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From</w:t>
      </w:r>
      <w:r>
        <w:t xml:space="preserve"> </w:t>
      </w:r>
      <w:r>
        <w:t xml:space="preserve">parchment</w:t>
      </w:r>
      <w:r>
        <w:t xml:space="preserve"> </w:t>
      </w:r>
      <w:r>
        <w:t xml:space="preserve">to</w:t>
      </w:r>
      <w:r>
        <w:t xml:space="preserve"> </w:t>
      </w:r>
      <w:r>
        <w:t xml:space="preserve">3D</w:t>
      </w:r>
      <w:r>
        <w:t xml:space="preserve"> </w:t>
      </w:r>
      <w:r>
        <w:t xml:space="preserve">to</w:t>
      </w:r>
      <w:r>
        <w:t xml:space="preserve"> </w:t>
      </w:r>
      <w:r>
        <w:t xml:space="preserve">HTML:</w:t>
      </w:r>
      <w:r>
        <w:t xml:space="preserve"> </w:t>
      </w:r>
      <w:r>
        <w:t xml:space="preserve">the</w:t>
      </w:r>
      <w:r>
        <w:t xml:space="preserve"> </w:t>
      </w:r>
      <w:r>
        <w:t xml:space="preserve">use</w:t>
      </w:r>
      <w:r>
        <w:t xml:space="preserve"> </w:t>
      </w:r>
      <w:r>
        <w:t xml:space="preserve">of</w:t>
      </w:r>
      <w:r>
        <w:t xml:space="preserve"> </w:t>
      </w:r>
      <w:r>
        <w:t xml:space="preserve">the</w:t>
      </w:r>
      <w:r>
        <w:t xml:space="preserve"> </w:t>
      </w:r>
      <w:r>
        <w:t xml:space="preserve">3D</w:t>
      </w:r>
      <w:r>
        <w:t xml:space="preserve"> </w:t>
      </w:r>
      <w:r>
        <w:t xml:space="preserve">and</w:t>
      </w:r>
      <w:r>
        <w:t xml:space="preserve"> </w:t>
      </w:r>
      <w:r>
        <w:t xml:space="preserve">the</w:t>
      </w:r>
      <w:r>
        <w:t xml:space="preserve"> </w:t>
      </w:r>
      <w:r>
        <w:t xml:space="preserve">Web</w:t>
      </w:r>
      <w:r>
        <w:t xml:space="preserve"> </w:t>
      </w:r>
      <w:r>
        <w:t xml:space="preserve">in</w:t>
      </w:r>
      <w:r>
        <w:t xml:space="preserve"> </w:t>
      </w:r>
      <w:r>
        <w:t xml:space="preserve">architectural</w:t>
      </w:r>
      <w:r>
        <w:t xml:space="preserve"> </w:t>
      </w:r>
      <w:r>
        <w:t xml:space="preserve">history</w:t>
      </w:r>
      <w:r>
        <w:t xml:space="preserve"> </w:t>
      </w:r>
      <w:r>
        <w:t xml:space="preserve">research</w:t>
      </w:r>
      <w:r>
        <w:t xml:space="preserve"> </w:t>
      </w:r>
      <w:r>
        <w:t xml:space="preserve">(a</w:t>
      </w:r>
      <w:r>
        <w:t xml:space="preserve"> </w:t>
      </w:r>
      <w:r>
        <w:t xml:space="preserve">case</w:t>
      </w:r>
      <w:r>
        <w:t xml:space="preserve"> </w:t>
      </w:r>
      <w:r>
        <w:t xml:space="preserve">study)</w:t>
      </w:r>
    </w:p>
    <w:p>
      <w:pPr>
        <w:pStyle w:val="Author"/>
      </w:pPr>
      <w:r>
        <w:t xml:space="preserve">Dr. Bereczki</w:t>
      </w:r>
      <w:r>
        <w:t xml:space="preserve"> </w:t>
      </w:r>
      <w:r>
        <w:t xml:space="preserve">Zoltán</w:t>
      </w:r>
    </w:p>
    <w:p>
      <w:pPr>
        <w:pStyle w:val="Heading1"/>
      </w:pPr>
      <w:bookmarkStart w:id="20" w:name="background"/>
      <w:r>
        <w:t xml:space="preserve">Background</w:t>
      </w:r>
      <w:bookmarkEnd w:id="20"/>
    </w:p>
    <w:p>
      <w:pPr>
        <w:pStyle w:val="FirstParagraph"/>
      </w:pPr>
      <w:r>
        <w:t xml:space="preserve">In my PhD thesis defended in 2017 I attempted to reconstruct in 3D the process of a 15th-century tower construction, with the use of contemporary sources.</w:t>
      </w:r>
      <w:r>
        <w:t xml:space="preserve"> </w:t>
      </w:r>
      <w:r>
        <w:t xml:space="preserve">[1]</w:t>
      </w:r>
      <w:r>
        <w:t xml:space="preserve"> </w:t>
      </w:r>
      <w:r>
        <w:t xml:space="preserve">While creating the images for the final version of the thesis I faced the problem that the paper as a medium is only able to communicate fragments of the information contained by the model. This project is the result of this realisation.</w:t>
      </w:r>
    </w:p>
    <w:p>
      <w:pPr>
        <w:pStyle w:val="Heading1"/>
      </w:pPr>
      <w:bookmarkStart w:id="21" w:name="methodology"/>
      <w:r>
        <w:t xml:space="preserve">Methodology</w:t>
      </w:r>
      <w:bookmarkEnd w:id="21"/>
    </w:p>
    <w:p>
      <w:pPr>
        <w:pStyle w:val="FirstParagraph"/>
      </w:pPr>
      <w:r>
        <w:t xml:space="preserve">One of the main questions of the research of the mediæval technical drawings is whether they served as a modern blueprint or not; so was their main purpose to make possible the realisation of a structure (machine, building), or something else (education, representation, etc).</w:t>
      </w:r>
      <w:r>
        <w:t xml:space="preserve"> </w:t>
      </w:r>
      <w:r>
        <w:t xml:space="preserve">[2]</w:t>
      </w:r>
      <w:r>
        <w:t xml:space="preserve"> </w:t>
      </w:r>
      <w:r>
        <w:t xml:space="preserve">[3]</w:t>
      </w:r>
      <w:r>
        <w:t xml:space="preserve"> </w:t>
      </w:r>
      <w:r>
        <w:t xml:space="preserve">[4]</w:t>
      </w:r>
      <w:r>
        <w:t xml:space="preserve"> </w:t>
      </w:r>
      <w:r>
        <w:t xml:space="preserve">The most reassuring way to answer this question would be conducting a lifesize experiment: to construct the structures relying only on the drawings representing them. Since there is hardly an opportunity to achieve this, 3D-modelling emerges as a solution. During my research I modelled the partially realised north tower of the Stephanskirche in Vienna using exclusively its contemporary (15th-century) plans: the floor plan and the elevation. I also created models of the machinery needed, based on contemporary machine drawings. I attempted to recreate the scaffoldings too, but due to the lack of contemporary sources for this task I used Early Modern and Modern Drawings too, but all of them are dated before the age of industrialisation.</w:t>
      </w:r>
    </w:p>
    <w:p>
      <w:pPr>
        <w:pStyle w:val="BodyText"/>
      </w:pPr>
      <w:r>
        <w:t xml:space="preserve">In my thesis I represented the construction process in five main phases. Consequently, the on-line presentation consists of five subpages. The main content of each is the embedded WebGL-window with the model of that phase. Under it the list of the related contemporary sources can be found, and each machine and the scaffolding has also separate WebGL-windows.</w:t>
      </w:r>
    </w:p>
    <w:p>
      <w:pPr>
        <w:pStyle w:val="CaptionedFigure"/>
      </w:pPr>
      <w:r>
        <w:drawing>
          <wp:inline>
            <wp:extent cx="5334000" cy="4503605"/>
            <wp:effectExtent b="0" l="0" r="0" t="0"/>
            <wp:docPr descr="The five main phases" title="" id="1" name="Picture"/>
            <a:graphic>
              <a:graphicData uri="http://schemas.openxmlformats.org/drawingml/2006/picture">
                <pic:pic>
                  <pic:nvPicPr>
                    <pic:cNvPr descr="arnyekolt_egybe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3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five main phases</w:t>
      </w:r>
    </w:p>
    <w:p>
      <w:pPr>
        <w:pStyle w:val="BodyText"/>
      </w:pPr>
      <w:r>
        <w:t xml:space="preserve">I think that plugin-free execution and version tracking are very important, so the models are presented in HTML5 (WebGL), and the project is powered by GitHub Pages.</w:t>
      </w:r>
    </w:p>
    <w:p>
      <w:pPr>
        <w:pStyle w:val="Heading1"/>
      </w:pPr>
      <w:bookmarkStart w:id="23" w:name="results"/>
      <w:r>
        <w:t xml:space="preserve">Results</w:t>
      </w:r>
      <w:bookmarkEnd w:id="23"/>
    </w:p>
    <w:p>
      <w:pPr>
        <w:pStyle w:val="FirstParagraph"/>
      </w:pPr>
      <w:r>
        <w:t xml:space="preserve">The result is one side the model presenting the Gothic construction; on the other side its detailed online interpretation, where the intricate spatial structure can be observed interactively, in detail.</w:t>
      </w:r>
    </w:p>
    <w:p>
      <w:pPr>
        <w:pStyle w:val="Heading1"/>
      </w:pPr>
      <w:bookmarkStart w:id="24" w:name="conclusions"/>
      <w:r>
        <w:t xml:space="preserve">Conclusions</w:t>
      </w:r>
      <w:bookmarkEnd w:id="24"/>
    </w:p>
    <w:p>
      <w:pPr>
        <w:pStyle w:val="FirstParagraph"/>
      </w:pPr>
      <w:r>
        <w:t xml:space="preserve">The mediæval drawings used for the project are definitely workshop drawings, „blueprints”: relying on them and only them it was possible to build up in 3D both the complex building, both the elaborate machines. For the presentation the Web as a medium was much more appropriate than printing.</w:t>
      </w:r>
    </w:p>
    <w:p>
      <w:pPr>
        <w:pStyle w:val="Heading1"/>
      </w:pPr>
      <w:bookmarkStart w:id="25" w:name="bibliography"/>
      <w:r>
        <w:t xml:space="preserve">Bibliography</w:t>
      </w:r>
      <w:bookmarkEnd w:id="25"/>
    </w:p>
    <w:bookmarkStart w:id="30" w:name="refs"/>
    <w:bookmarkStart w:id="26" w:name="ref-bereczki_2017_gotikus"/>
    <w:p>
      <w:pPr>
        <w:pStyle w:val="Bibliography"/>
      </w:pPr>
      <w:r>
        <w:t xml:space="preserve">[1] Z. Bereczki, “Gótikus tornyok építésének kérdéséhez. Mit mondanak a megvalósult épületek a tervezésről, mit mondanak a tervek a megvalósulásról?” Ph.D. értekezés, Pécsi Tudományegyetem, Műszaki és Informatikai Kar, Breuer Marcell Doktori Iskola, 2017.</w:t>
      </w:r>
    </w:p>
    <w:bookmarkEnd w:id="26"/>
    <w:bookmarkStart w:id="27" w:name="ref-bucher_design_1968"/>
    <w:p>
      <w:pPr>
        <w:pStyle w:val="Bibliography"/>
      </w:pPr>
      <w:r>
        <w:t xml:space="preserve">[2] F. Bucher, “Design in Gothic Architecture: A Preliminary Assessment,”</w:t>
      </w:r>
      <w:r>
        <w:t xml:space="preserve"> </w:t>
      </w:r>
      <w:r>
        <w:rPr>
          <w:i/>
        </w:rPr>
        <w:t xml:space="preserve">Journal of the Society of Architectural Historians</w:t>
      </w:r>
      <w:r>
        <w:t xml:space="preserve">, vol. 27, no. 1, pp. 49–71, 1968.</w:t>
      </w:r>
    </w:p>
    <w:bookmarkEnd w:id="27"/>
    <w:bookmarkStart w:id="28" w:name="ref-lefevre_picturing_2004"/>
    <w:p>
      <w:pPr>
        <w:pStyle w:val="Bibliography"/>
      </w:pPr>
      <w:r>
        <w:t xml:space="preserve">[3] W. Lefèvre, Ed.,</w:t>
      </w:r>
      <w:r>
        <w:t xml:space="preserve"> </w:t>
      </w:r>
      <w:r>
        <w:rPr>
          <w:i/>
        </w:rPr>
        <w:t xml:space="preserve">Picturing machines 1400–1700</w:t>
      </w:r>
      <w:r>
        <w:t xml:space="preserve">. Cambridge, Mass.: MIT Press, 2004.</w:t>
      </w:r>
    </w:p>
    <w:bookmarkEnd w:id="28"/>
    <w:bookmarkStart w:id="29" w:name="ref-bereczki_machine_2015"/>
    <w:p>
      <w:pPr>
        <w:pStyle w:val="Bibliography"/>
      </w:pPr>
      <w:r>
        <w:t xml:space="preserve">[4] Z. Bereczki, “The machine drawings of Hans Hammer in the context of the contemporary machine representations,”</w:t>
      </w:r>
      <w:r>
        <w:t xml:space="preserve"> </w:t>
      </w:r>
      <w:r>
        <w:rPr>
          <w:i/>
        </w:rPr>
        <w:t xml:space="preserve">Pollack Periodica</w:t>
      </w:r>
      <w:r>
        <w:t xml:space="preserve">, vol. 10, no. 3, pp. 165–174, Oct. 2015.</w:t>
      </w:r>
    </w:p>
    <w:bookmarkEnd w:id="29"/>
    <w:bookmarkEnd w:id="3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From parchment to 3D to HTML: the use of the 3D and the Web in architectural history research (a case study)</dc:title>
  <dc:creator>Dr. Bereczki Zoltán</dc:creator>
  <cp:keywords/>
  <dcterms:created xsi:type="dcterms:W3CDTF">2018-09-21T09:34:40Z</dcterms:created>
  <dcterms:modified xsi:type="dcterms:W3CDTF">2018-09-21T09:34:40Z</dcterms:modified>
</cp:coreProperties>
</file>